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44"/>
          <w:szCs w:val="44"/>
        </w:rPr>
      </w:pPr>
      <w:r>
        <w:rPr>
          <w:rFonts w:hint="eastAsia" w:ascii="仿宋" w:hAnsi="仿宋" w:eastAsia="仿宋" w:cs="仿宋"/>
          <w:sz w:val="44"/>
          <w:szCs w:val="44"/>
        </w:rPr>
        <w:t>评标方法及标准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一、资格审查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采购人对所有供应商的投标文件进行资格审查，以确定供应商是否具备投标资格，审查标准为本通告的资质要求，缺少任何一项或有任何一项不合格者，其资格审查视为不合格。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资格审查不通过而导致投标无效的情形：投标文件未按本项目公告要求提供第六条-第（三）和第（五）项文件资料。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二、符合性检查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采购人对通过资格审查供应商的投标文件进行符合性审查，以确定其是否满足采购文件的实质性要求。审查标准为本通告的投标文件的编制及要求，缺少任何一项或有任何一项不合格者，其符合性检查视为不合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2.符合性审查不通过而导致投标无效的情形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投标人的投标文件中存在对招标文件的任何实质性要求和条件的负偏离，将被视为投标无效。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2.1在报价评审时，如发现下列情形之一的，将被视为投标无效：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（1）未采用人民币报价或者未按照招标文件标明的币种报价的。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（2）报价超出公告规定采购预算金额的（包括分项预算，如有）。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投标人未就所投分标进行报价或者存在漏项报价。投标人未就所投分标的单项内容作唯一报价。投标人未就所投项目的全部内容作唯一总价报价。存在有选择、有条件报价的（招标文件允许有备选方案或者其他约定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2.2在商务评审时，如发现下列情形之一的，将被视为投标无效：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（1）投标文件未按本项目公告要求提供第六条-第（一）和第（四）项文件资料。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（2）投标文件未按招标文件要求签署、盖章的。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（3）委托代理人未能出具有效身份证明或者出具的身份证明与授权委托书中的信息不符的。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（4）项目完成时间（交货时间、服务完成时间或者服务期等）与本项目公告要求发生负偏离的。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（5）投标文件的实质性内容未使用中文表述、使用计量单位不符合招标文件要求的。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（6）投标文件中的文件资料因填写不齐全或者内容虚假或者出现其他情形而导致被评标委员会认定无效的。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（7）投标文件含有采购人不能接受的附加条件的。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（8）法律、法规和招标文件规定的其他无效情形。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2.3在技术评审时，如发现下列情形之一的，将被视为投标无效：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（1）不满足招标文件要求的货物内容、技术要求、安全、质量标准，或者与招标文件中的技术参数及配置发生负偏离的。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（2）虚假投标，或者出现其他情形而导致被评标委员会认定无效的。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（3）招标文件要求提供技术方案的，投标技术方案不明确，招标文件未允许但存在一个或者一个以上备选（替代）投标方案的。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三、评分办法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综合评分法，是指投标文件满足招标文件全部实质性要求，且按照评审因素的量化指标评审得分最高的投标人为中标候选人的评标方法。评标委员会将对各投标人的投标报价、技术和服务方案、投标人的企业实力及资质等方面进行综合评审，对实质上响应招标文件的投标人，由各评委独立记名打分。经统计，得出各投标人的综合得分,按综合得分由高到低顺序排列。若综合得分相同的，按投标报价由低到高顺序排列。若综合得分且投标报价相同的，以技术性能得分较高者为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四、评分标准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1.价格分………………………………………30分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满足本采购公告要求且最后报价最低的供应商的价格为基准价，其价格分为满分；其他投标人的价格分统一按照以下公式计算：报价得分=（基准价/最后报价）×30。</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2.技术分………………………………………60分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（1）供货和服务方案分（满分30分）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一档（10分）：提供了供货和服务方案（包括但不限于：本地备件库规模、优惠条件、产品质量承诺、售后服务网点、</w:t>
      </w:r>
      <w:r>
        <w:rPr>
          <w:rFonts w:hint="eastAsia" w:ascii="仿宋" w:hAnsi="仿宋" w:eastAsia="仿宋" w:cs="仿宋"/>
          <w:sz w:val="28"/>
          <w:szCs w:val="28"/>
          <w:lang w:eastAsia="zh-CN"/>
        </w:rPr>
        <w:t>设备调试维修档案、维修备用机</w:t>
      </w:r>
      <w:r>
        <w:rPr>
          <w:rFonts w:hint="eastAsia" w:ascii="仿宋" w:hAnsi="仿宋" w:eastAsia="仿宋" w:cs="仿宋"/>
          <w:sz w:val="28"/>
          <w:szCs w:val="28"/>
        </w:rPr>
        <w:t>）；急件保障能力能保证现货产品2小时以上供货或无时间承诺的；方案总体相对一般，基本满足本项目采购服务需求。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档（20分）：提供了完整详细的供货和服务方案（包括但不限于：本地备件库规模、优惠条件、产品质量承诺、售后服务网点、设备调试维修档案、维修备用机）；急件保障能力能保证现货产品2小时（含）内及时供货，基本满足采购人应急采购；使用方案总体相对较好，能较好满足本项目采购服务需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三档（30分）：提供了完整详细有条理的供货和服务方案（包括但不限于：本地备件库规模、优惠条件、产品质量承诺、售后服务网点、设备调试维修档案、维修备用机</w:t>
      </w:r>
      <w:bookmarkStart w:id="0" w:name="_GoBack"/>
      <w:bookmarkEnd w:id="0"/>
      <w:r>
        <w:rPr>
          <w:rFonts w:hint="eastAsia" w:ascii="仿宋" w:hAnsi="仿宋" w:eastAsia="仿宋" w:cs="仿宋"/>
          <w:sz w:val="28"/>
          <w:szCs w:val="28"/>
        </w:rPr>
        <w:t>）；急件保障能力能保证现货产品1小时（含）内及时供货，满足采购人应急采购；方案总体完整，可行性强，完全满足本项目采购服务需求。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注：未提供供货和服务方案，不予评分。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（2）售后服务保障能力分（满分30分）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档（10分）：从投标供应商实力及项目实施经验等方面（包括但不限于：本地化服务、配送时间、配送人员投入方案、应急预案、定期回访等）综合比较，未承诺退换时间或承诺退换时间2小时以上的，综合评定一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二档（20分）：从投标供应商实力及项目实施经验等方面（包括但不限于：本地化服务、配送时间、配送人员投入方案、应急预案、定期回访等）综合比较，承诺退换时间2小时（含）内，综合评定良好。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三档（30分）：从投标供应商实力及项目实施经验等方面（包括但不限于：本地化服务、配送时间、配送人员投入方案、应急预案、定期回访等）综合比较，承诺退换时间1小时（含）内，综合评定优秀。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（拟投入项目人员须提供投标前3个月以来不少于3个月的社保证明复印件）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注：未提供售后服务保障能力方案，不予评分。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3.信誉业绩分………………………………………10分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供应商具有有效的诚信经营示范单位AAA等级证书、重质量守信用单位AAA等级证书、质量服务诚信单位等级AAA等级证书、企业信用等级AAA等级证书、企业资信等级AAA等级证书的，每一项得1分，满分5分（提供有效证书复印件，加盖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（2）投标供应商通过ISO9000系列国际质量体系认证的，得2分（满分2分）（提供有效的证书复印件，加盖公章）。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（3）投标供应商2022年以来所完成的类似项目的，每个项目得1分（须提供相关证明材料），满分3分（提供相关证明文件：采购合同复印件或成交通知书复印件等，加盖公章）。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总得分 = 1 + 2 + 3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四、中标候选人推荐原则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采购响应文件在质量和服务均能满足自行采购文件实质性响应要求时，采购人将根据得分由高到低排列次序（得分相同时，以最后报价由低到高顺序排列；得分相同且最后报价相同的，按技术优劣顺序排列）并推荐成交候选人。采购人应当确定项目评标小组推荐排名第一的成交候选人为成交供应商。并通过采购人官网向社会公示1日，公示期间如有异议，采购人应要求成交候选供应商在合理的时间内提供书面说明，必要时提交相关证明材料；成交候选供应商不能有效说明或证明的，采购人应当将其作为无效响应处理。排名第一的成交候选供应商放弃成交、被以无效响应处理、因不可抗力提出不能履行协议的，采购人可以确定排名第二的成交候选供应商为该项目成交供应商。其余以此类推。采购人也可以决定重新采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采购人认为，某供应商的有效报价或者某些分项报价明显低于其他通过符合性审查供应商的报价，有可能影响产品质量或者不能诚信履约的，应要求其在合理的时间内提供书面说明，必要时提交相关证明材料；供应商不能证明其报价合理性的，采购人应当将其作为无效响应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N2YwYzdhNzc0MjhjNmZjYWQ4ZWFlNWQyZGM5NjgifQ=="/>
  </w:docVars>
  <w:rsids>
    <w:rsidRoot w:val="3B595426"/>
    <w:rsid w:val="15DE6B04"/>
    <w:rsid w:val="3B59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2025-03-20T04:12:00Z</dcterms:created>
  <dc:creator>Administrator</dc:creator>
  <cp:lastModifiedBy>Administrator</cp:lastModifiedBy>
  <dcterms:modified xsi:type="dcterms:W3CDTF">2025-03-20T04:19:18Z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5F1FE08CCBB043C2A29483294EB24FF0_11</vt:lpwstr>
  </property>
</Properties>
</file>